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5AD6" w14:textId="47B1EEFE" w:rsidR="00690D2E" w:rsidRPr="00690D2E" w:rsidRDefault="00690D2E">
      <w:pPr>
        <w:rPr>
          <w:b/>
          <w:bCs/>
          <w:sz w:val="36"/>
          <w:szCs w:val="36"/>
          <w:lang w:val="ro-RO"/>
        </w:rPr>
      </w:pPr>
      <w:r w:rsidRPr="00690D2E">
        <w:rPr>
          <w:b/>
          <w:bCs/>
          <w:sz w:val="36"/>
          <w:szCs w:val="36"/>
          <w:lang w:val="ro-RO"/>
        </w:rPr>
        <w:t xml:space="preserve">Motivarea </w:t>
      </w:r>
      <w:proofErr w:type="spellStart"/>
      <w:r w:rsidRPr="00690D2E">
        <w:rPr>
          <w:b/>
          <w:bCs/>
          <w:sz w:val="36"/>
          <w:szCs w:val="36"/>
          <w:lang w:val="ro-RO"/>
        </w:rPr>
        <w:t>angajatilor</w:t>
      </w:r>
      <w:proofErr w:type="spellEnd"/>
      <w:r w:rsidRPr="00690D2E">
        <w:rPr>
          <w:b/>
          <w:bCs/>
          <w:sz w:val="36"/>
          <w:szCs w:val="36"/>
          <w:lang w:val="ro-RO"/>
        </w:rPr>
        <w:t xml:space="preserve"> – Marele Joc al Afacerilor</w:t>
      </w:r>
    </w:p>
    <w:p w14:paraId="53FCA507" w14:textId="77777777" w:rsidR="00690D2E" w:rsidRDefault="00690D2E">
      <w:pPr>
        <w:rPr>
          <w:lang w:val="ro-RO"/>
        </w:rPr>
      </w:pPr>
    </w:p>
    <w:p w14:paraId="45005735" w14:textId="155AB5C9" w:rsidR="00913139" w:rsidRDefault="00913139">
      <w:pPr>
        <w:rPr>
          <w:lang w:val="ro-RO"/>
        </w:rPr>
      </w:pPr>
      <w:r>
        <w:rPr>
          <w:lang w:val="ro-RO"/>
        </w:rPr>
        <w:t>Motivația – stă la baza comportamentului în organizație</w:t>
      </w:r>
    </w:p>
    <w:p w14:paraId="391E6725" w14:textId="77777777" w:rsidR="00913139" w:rsidRDefault="00913139">
      <w:pPr>
        <w:rPr>
          <w:lang w:val="ro-RO"/>
        </w:rPr>
      </w:pPr>
      <w:r>
        <w:rPr>
          <w:lang w:val="ro-RO"/>
        </w:rPr>
        <w:t>Sistemul de salarizare – doar o componentă a sistemului motivațional</w:t>
      </w:r>
    </w:p>
    <w:p w14:paraId="5E67B694" w14:textId="65055C15" w:rsidR="00913139" w:rsidRDefault="00913139">
      <w:pPr>
        <w:rPr>
          <w:lang w:val="ro-RO"/>
        </w:rPr>
      </w:pPr>
      <w:r>
        <w:rPr>
          <w:lang w:val="ro-RO"/>
        </w:rPr>
        <w:t xml:space="preserve">Managementul performanței – sistem transparent de evaluare și dezvoltare bazat pe </w:t>
      </w:r>
      <w:r w:rsidR="00690D2E">
        <w:rPr>
          <w:lang w:val="ro-RO"/>
        </w:rPr>
        <w:t>valori</w:t>
      </w:r>
      <w:r>
        <w:rPr>
          <w:lang w:val="ro-RO"/>
        </w:rPr>
        <w:t xml:space="preserve"> și rezultate.</w:t>
      </w:r>
    </w:p>
    <w:p w14:paraId="4BD43830" w14:textId="77777777" w:rsidR="00913139" w:rsidRDefault="00913139">
      <w:pPr>
        <w:rPr>
          <w:lang w:val="ro-RO"/>
        </w:rPr>
      </w:pPr>
    </w:p>
    <w:p w14:paraId="7F345EAE" w14:textId="77777777" w:rsidR="008E238B" w:rsidRDefault="008E238B">
      <w:pPr>
        <w:rPr>
          <w:lang w:val="ro-RO"/>
        </w:rPr>
      </w:pPr>
      <w:r>
        <w:rPr>
          <w:lang w:val="ro-RO"/>
        </w:rPr>
        <w:t xml:space="preserve">Singura întrebare relevantă despre performanță: </w:t>
      </w:r>
    </w:p>
    <w:p w14:paraId="053FE721" w14:textId="56225C1B" w:rsidR="008E238B" w:rsidRPr="008E238B" w:rsidRDefault="008E238B">
      <w:pPr>
        <w:rPr>
          <w:b/>
          <w:bCs/>
          <w:lang w:val="ro-RO"/>
        </w:rPr>
      </w:pPr>
      <w:r w:rsidRPr="008E238B">
        <w:rPr>
          <w:b/>
          <w:bCs/>
          <w:lang w:val="ro-RO"/>
        </w:rPr>
        <w:t xml:space="preserve">Câtă valoare </w:t>
      </w:r>
      <w:proofErr w:type="spellStart"/>
      <w:r w:rsidRPr="008E238B">
        <w:rPr>
          <w:b/>
          <w:bCs/>
          <w:lang w:val="ro-RO"/>
        </w:rPr>
        <w:t>adaugată</w:t>
      </w:r>
      <w:proofErr w:type="spellEnd"/>
      <w:r w:rsidRPr="008E238B">
        <w:rPr>
          <w:b/>
          <w:bCs/>
          <w:lang w:val="ro-RO"/>
        </w:rPr>
        <w:t xml:space="preserve"> ai generat azi ca angajat?</w:t>
      </w:r>
    </w:p>
    <w:p w14:paraId="36ED7DAF" w14:textId="77777777" w:rsidR="008E238B" w:rsidRPr="008E238B" w:rsidRDefault="008E238B">
      <w:pPr>
        <w:rPr>
          <w:b/>
          <w:bCs/>
          <w:lang w:val="ro-RO"/>
        </w:rPr>
      </w:pPr>
    </w:p>
    <w:p w14:paraId="7E1FFD55" w14:textId="77777777" w:rsidR="008E238B" w:rsidRDefault="008E238B">
      <w:pPr>
        <w:rPr>
          <w:lang w:val="ro-RO"/>
        </w:rPr>
      </w:pPr>
    </w:p>
    <w:p w14:paraId="277C5CE9" w14:textId="39077645" w:rsidR="00913139" w:rsidRPr="00EA0884" w:rsidRDefault="00CC4F13">
      <w:pPr>
        <w:rPr>
          <w:b/>
          <w:bCs/>
          <w:lang w:val="ro-RO"/>
        </w:rPr>
      </w:pPr>
      <w:r w:rsidRPr="00EA0884">
        <w:rPr>
          <w:b/>
          <w:bCs/>
          <w:lang w:val="ro-RO"/>
        </w:rPr>
        <w:t xml:space="preserve">Cel mai important este să aibă DIRECȚIE și SEMNIFICAȚIE </w:t>
      </w:r>
      <w:r w:rsidR="00EA0884">
        <w:rPr>
          <w:b/>
          <w:bCs/>
          <w:lang w:val="ro-RO"/>
        </w:rPr>
        <w:t>iar performanta să fie recompensată</w:t>
      </w:r>
      <w:r w:rsidRPr="00EA0884">
        <w:rPr>
          <w:b/>
          <w:bCs/>
          <w:lang w:val="ro-RO"/>
        </w:rPr>
        <w:t>!!!</w:t>
      </w:r>
    </w:p>
    <w:p w14:paraId="69051775" w14:textId="77777777" w:rsidR="00CC4F13" w:rsidRDefault="00CC4F13">
      <w:pPr>
        <w:rPr>
          <w:lang w:val="ro-RO"/>
        </w:rPr>
      </w:pPr>
    </w:p>
    <w:p w14:paraId="06DA23B8" w14:textId="77777777" w:rsidR="008F2A15" w:rsidRDefault="00CC4F13">
      <w:pPr>
        <w:rPr>
          <w:lang w:val="ro-RO"/>
        </w:rPr>
      </w:pPr>
      <w:r>
        <w:rPr>
          <w:lang w:val="ro-RO"/>
        </w:rPr>
        <w:t xml:space="preserve">Doua grupuri au primit materiale să facă un </w:t>
      </w:r>
      <w:proofErr w:type="spellStart"/>
      <w:r>
        <w:rPr>
          <w:lang w:val="ro-RO"/>
        </w:rPr>
        <w:t>origami</w:t>
      </w:r>
      <w:proofErr w:type="spellEnd"/>
      <w:r>
        <w:rPr>
          <w:lang w:val="ro-RO"/>
        </w:rPr>
        <w:t xml:space="preserve">. </w:t>
      </w:r>
    </w:p>
    <w:p w14:paraId="0361C1EB" w14:textId="192A4D09" w:rsidR="00CC4F13" w:rsidRDefault="00CC4F13">
      <w:pPr>
        <w:rPr>
          <w:lang w:val="ro-RO"/>
        </w:rPr>
      </w:pPr>
      <w:r>
        <w:rPr>
          <w:lang w:val="ro-RO"/>
        </w:rPr>
        <w:t xml:space="preserve">Primul grup a primit toate </w:t>
      </w:r>
      <w:proofErr w:type="spellStart"/>
      <w:r>
        <w:rPr>
          <w:lang w:val="ro-RO"/>
        </w:rPr>
        <w:t>instructiunile</w:t>
      </w:r>
      <w:proofErr w:type="spellEnd"/>
      <w:r>
        <w:rPr>
          <w:lang w:val="ro-RO"/>
        </w:rPr>
        <w:t xml:space="preserve">, al doilea </w:t>
      </w:r>
      <w:proofErr w:type="spellStart"/>
      <w:r>
        <w:rPr>
          <w:lang w:val="ro-RO"/>
        </w:rPr>
        <w:t>instructiuni</w:t>
      </w:r>
      <w:proofErr w:type="spellEnd"/>
      <w:r>
        <w:rPr>
          <w:lang w:val="ro-RO"/>
        </w:rPr>
        <w:t xml:space="preserve"> minime si confuze. Când au terminat au fost </w:t>
      </w:r>
      <w:proofErr w:type="spellStart"/>
      <w:r>
        <w:rPr>
          <w:lang w:val="ro-RO"/>
        </w:rPr>
        <w:t>rugati</w:t>
      </w:r>
      <w:proofErr w:type="spellEnd"/>
      <w:r>
        <w:rPr>
          <w:lang w:val="ro-RO"/>
        </w:rPr>
        <w:t xml:space="preserve"> sa </w:t>
      </w:r>
      <w:proofErr w:type="spellStart"/>
      <w:r>
        <w:rPr>
          <w:lang w:val="ro-RO"/>
        </w:rPr>
        <w:t>puna</w:t>
      </w:r>
      <w:proofErr w:type="spellEnd"/>
      <w:r>
        <w:rPr>
          <w:lang w:val="ro-RO"/>
        </w:rPr>
        <w:t xml:space="preserve"> un </w:t>
      </w:r>
      <w:proofErr w:type="spellStart"/>
      <w:r>
        <w:rPr>
          <w:lang w:val="ro-RO"/>
        </w:rPr>
        <w:t>pret</w:t>
      </w:r>
      <w:proofErr w:type="spellEnd"/>
      <w:r>
        <w:rPr>
          <w:lang w:val="ro-RO"/>
        </w:rPr>
        <w:t xml:space="preserve"> pe creația lor. Cei care au depus mai mult efort au spus ca ar </w:t>
      </w:r>
      <w:proofErr w:type="spellStart"/>
      <w:r>
        <w:rPr>
          <w:lang w:val="ro-RO"/>
        </w:rPr>
        <w:t>plati</w:t>
      </w:r>
      <w:proofErr w:type="spellEnd"/>
      <w:r>
        <w:rPr>
          <w:lang w:val="ro-RO"/>
        </w:rPr>
        <w:t xml:space="preserve"> 30-40 $ pe figura, iar </w:t>
      </w:r>
      <w:proofErr w:type="spellStart"/>
      <w:r>
        <w:rPr>
          <w:lang w:val="ro-RO"/>
        </w:rPr>
        <w:t>ceilalti</w:t>
      </w:r>
      <w:proofErr w:type="spellEnd"/>
      <w:r>
        <w:rPr>
          <w:lang w:val="ro-RO"/>
        </w:rPr>
        <w:t xml:space="preserve"> maxim 15 $.</w:t>
      </w:r>
    </w:p>
    <w:p w14:paraId="585902C0" w14:textId="77777777" w:rsidR="00CC4F13" w:rsidRDefault="00CC4F13">
      <w:pPr>
        <w:rPr>
          <w:lang w:val="ro-RO"/>
        </w:rPr>
      </w:pPr>
    </w:p>
    <w:p w14:paraId="69CB6A4C" w14:textId="77777777" w:rsidR="00CC4F13" w:rsidRDefault="00CC4F13">
      <w:pPr>
        <w:rPr>
          <w:lang w:val="ro-RO"/>
        </w:rPr>
      </w:pPr>
    </w:p>
    <w:p w14:paraId="711F11EE" w14:textId="77777777" w:rsidR="00913139" w:rsidRDefault="00913139">
      <w:pPr>
        <w:rPr>
          <w:lang w:val="ro-RO"/>
        </w:rPr>
      </w:pPr>
    </w:p>
    <w:p w14:paraId="4FFFDA6F" w14:textId="77777777" w:rsidR="00913139" w:rsidRDefault="00913139">
      <w:pPr>
        <w:rPr>
          <w:lang w:val="ro-RO"/>
        </w:rPr>
      </w:pPr>
    </w:p>
    <w:p w14:paraId="256BC1A6" w14:textId="77777777" w:rsidR="00913139" w:rsidRPr="00913139" w:rsidRDefault="00913139">
      <w:pPr>
        <w:rPr>
          <w:b/>
          <w:bCs/>
          <w:lang w:val="ro-RO"/>
        </w:rPr>
      </w:pPr>
      <w:r w:rsidRPr="00913139">
        <w:rPr>
          <w:b/>
          <w:bCs/>
          <w:lang w:val="ro-RO"/>
        </w:rPr>
        <w:t>REGULILE MOTIVĂRII</w:t>
      </w:r>
    </w:p>
    <w:p w14:paraId="31F0B14E" w14:textId="77777777" w:rsidR="00913139" w:rsidRDefault="00913139">
      <w:pPr>
        <w:rPr>
          <w:lang w:val="ro-RO"/>
        </w:rPr>
      </w:pPr>
    </w:p>
    <w:p w14:paraId="79CED96B" w14:textId="77777777" w:rsidR="00913139" w:rsidRPr="00913139" w:rsidRDefault="00913139">
      <w:pPr>
        <w:rPr>
          <w:lang w:val="ro-RO"/>
        </w:rPr>
      </w:pPr>
    </w:p>
    <w:p w14:paraId="0F77E725" w14:textId="77777777" w:rsidR="00913139" w:rsidRDefault="00913139" w:rsidP="002C6F45">
      <w:pPr>
        <w:pStyle w:val="ListParagraph"/>
        <w:numPr>
          <w:ilvl w:val="0"/>
          <w:numId w:val="3"/>
        </w:numPr>
      </w:pPr>
      <w:r>
        <w:t>Trebuie să fii motivat să motivezi.</w:t>
      </w:r>
    </w:p>
    <w:p w14:paraId="05EB20EE" w14:textId="3A8EF493" w:rsidR="00913139" w:rsidRDefault="00913139" w:rsidP="002C6F45">
      <w:pPr>
        <w:pStyle w:val="ListParagraph"/>
        <w:numPr>
          <w:ilvl w:val="0"/>
          <w:numId w:val="3"/>
        </w:numPr>
      </w:pPr>
      <w:r>
        <w:t>Motivația necesită un obiectiv SMART</w:t>
      </w:r>
      <w:r w:rsidR="0042053A">
        <w:t xml:space="preserve"> (Numar Critic)</w:t>
      </w:r>
    </w:p>
    <w:p w14:paraId="285AFD90" w14:textId="353B4FA6" w:rsidR="00913139" w:rsidRDefault="00913139" w:rsidP="002C6F45">
      <w:pPr>
        <w:pStyle w:val="ListParagraph"/>
        <w:numPr>
          <w:ilvl w:val="0"/>
          <w:numId w:val="3"/>
        </w:numPr>
      </w:pPr>
      <w:r>
        <w:t>Motivația</w:t>
      </w:r>
      <w:r w:rsidR="0042053A">
        <w:t xml:space="preserve"> </w:t>
      </w:r>
      <w:r>
        <w:t>nu durează</w:t>
      </w:r>
      <w:r w:rsidR="0042053A">
        <w:t xml:space="preserve"> vesnic.</w:t>
      </w:r>
    </w:p>
    <w:p w14:paraId="45BE5282" w14:textId="77777777" w:rsidR="00913139" w:rsidRDefault="00913139" w:rsidP="002C6F45">
      <w:pPr>
        <w:pStyle w:val="ListParagraph"/>
        <w:numPr>
          <w:ilvl w:val="0"/>
          <w:numId w:val="3"/>
        </w:numPr>
      </w:pPr>
      <w:r>
        <w:t>Motivația necesită multă recunoaștere individuală.</w:t>
      </w:r>
    </w:p>
    <w:p w14:paraId="31700CDC" w14:textId="77777777" w:rsidR="00913139" w:rsidRDefault="00913139" w:rsidP="002C6F45">
      <w:pPr>
        <w:pStyle w:val="ListParagraph"/>
        <w:numPr>
          <w:ilvl w:val="0"/>
          <w:numId w:val="3"/>
        </w:numPr>
      </w:pPr>
      <w:r>
        <w:t>Pentru a motiva trebuie să participi.</w:t>
      </w:r>
    </w:p>
    <w:p w14:paraId="32AA2046" w14:textId="77777777" w:rsidR="00913139" w:rsidRDefault="00913139" w:rsidP="002C6F45">
      <w:pPr>
        <w:pStyle w:val="ListParagraph"/>
        <w:numPr>
          <w:ilvl w:val="0"/>
          <w:numId w:val="3"/>
        </w:numPr>
      </w:pPr>
      <w:r>
        <w:t>Progresul și succesul motivează.</w:t>
      </w:r>
    </w:p>
    <w:p w14:paraId="43A4FACA" w14:textId="77777777" w:rsidR="00913139" w:rsidRDefault="00913139" w:rsidP="002C6F45">
      <w:pPr>
        <w:pStyle w:val="ListParagraph"/>
        <w:numPr>
          <w:ilvl w:val="0"/>
          <w:numId w:val="3"/>
        </w:numPr>
      </w:pPr>
      <w:r>
        <w:t>Provocarea motivează numai dacă puteți reuși.</w:t>
      </w:r>
    </w:p>
    <w:p w14:paraId="2B35FDA9" w14:textId="77777777" w:rsidR="00913139" w:rsidRDefault="00913139" w:rsidP="002C6F45">
      <w:pPr>
        <w:pStyle w:val="ListParagraph"/>
        <w:numPr>
          <w:ilvl w:val="0"/>
          <w:numId w:val="3"/>
        </w:numPr>
      </w:pPr>
      <w:r>
        <w:t>Cu toții avem</w:t>
      </w:r>
      <w:r w:rsidRPr="002C6F45">
        <w:rPr>
          <w:lang w:val="ro-RO"/>
        </w:rPr>
        <w:t xml:space="preserve"> propriile</w:t>
      </w:r>
      <w:r>
        <w:t xml:space="preserve"> butoane motivaționale.</w:t>
      </w:r>
    </w:p>
    <w:p w14:paraId="515113E9" w14:textId="77777777" w:rsidR="00913139" w:rsidRDefault="00913139" w:rsidP="002C6F45">
      <w:pPr>
        <w:pStyle w:val="ListParagraph"/>
        <w:numPr>
          <w:ilvl w:val="0"/>
          <w:numId w:val="3"/>
        </w:numPr>
      </w:pPr>
      <w:r>
        <w:t>Membrii echipei motivează.</w:t>
      </w:r>
    </w:p>
    <w:p w14:paraId="2E75B17B" w14:textId="77777777" w:rsidR="00913139" w:rsidRDefault="00913139" w:rsidP="00913139"/>
    <w:p w14:paraId="74267B5F" w14:textId="77777777" w:rsidR="00913139" w:rsidRDefault="00913139" w:rsidP="00913139"/>
    <w:p w14:paraId="0357D47E" w14:textId="77777777" w:rsidR="00913139" w:rsidRDefault="00913139" w:rsidP="00913139"/>
    <w:p w14:paraId="330522E3" w14:textId="77777777" w:rsidR="00EA0884" w:rsidRDefault="00EA0884" w:rsidP="00913139">
      <w:pPr>
        <w:rPr>
          <w:lang w:val="ro-RO"/>
        </w:rPr>
      </w:pPr>
    </w:p>
    <w:p w14:paraId="2748F91B" w14:textId="77777777" w:rsidR="00EA0884" w:rsidRDefault="00EA0884" w:rsidP="00913139">
      <w:pPr>
        <w:rPr>
          <w:lang w:val="ro-RO"/>
        </w:rPr>
      </w:pPr>
    </w:p>
    <w:p w14:paraId="6D03768A" w14:textId="77777777" w:rsidR="00EA0884" w:rsidRDefault="00EA0884" w:rsidP="00913139">
      <w:pPr>
        <w:rPr>
          <w:lang w:val="ro-RO"/>
        </w:rPr>
      </w:pPr>
    </w:p>
    <w:p w14:paraId="100E335D" w14:textId="77777777" w:rsidR="00913139" w:rsidRDefault="00913139" w:rsidP="00913139">
      <w:pPr>
        <w:rPr>
          <w:lang w:val="ro-RO"/>
        </w:rPr>
      </w:pPr>
    </w:p>
    <w:p w14:paraId="03500BCB" w14:textId="77777777" w:rsidR="00BC426D" w:rsidRDefault="00BC426D" w:rsidP="00913139">
      <w:pPr>
        <w:rPr>
          <w:lang w:val="ro-RO"/>
        </w:rPr>
      </w:pPr>
    </w:p>
    <w:p w14:paraId="0CFEDB48" w14:textId="6D81F986" w:rsidR="00BC426D" w:rsidRPr="00EA0884" w:rsidRDefault="00BC426D" w:rsidP="00BC426D">
      <w:pPr>
        <w:pStyle w:val="Heading1"/>
        <w:rPr>
          <w:sz w:val="36"/>
          <w:szCs w:val="36"/>
          <w:lang w:val="ro-RO"/>
        </w:rPr>
      </w:pPr>
      <w:r w:rsidRPr="00EA0884">
        <w:rPr>
          <w:sz w:val="36"/>
          <w:szCs w:val="36"/>
          <w:lang w:val="ro-RO"/>
        </w:rPr>
        <w:t>Educă, Împuternicește, Implică – Numărul Critic</w:t>
      </w:r>
      <w:r w:rsidR="008F2A15">
        <w:rPr>
          <w:sz w:val="36"/>
          <w:szCs w:val="36"/>
          <w:lang w:val="ro-RO"/>
        </w:rPr>
        <w:t xml:space="preserve"> / Jack </w:t>
      </w:r>
      <w:proofErr w:type="spellStart"/>
      <w:r w:rsidR="008F2A15">
        <w:rPr>
          <w:sz w:val="36"/>
          <w:szCs w:val="36"/>
          <w:lang w:val="ro-RO"/>
        </w:rPr>
        <w:t>Stack</w:t>
      </w:r>
      <w:proofErr w:type="spellEnd"/>
    </w:p>
    <w:p w14:paraId="282F1999" w14:textId="77777777" w:rsidR="00BC426D" w:rsidRDefault="00BC426D" w:rsidP="00BC426D"/>
    <w:p w14:paraId="2DB4A89C" w14:textId="77777777" w:rsidR="00BC426D" w:rsidRDefault="00BC426D" w:rsidP="00BC426D">
      <w:pPr>
        <w:rPr>
          <w:b/>
          <w:bCs/>
        </w:rPr>
      </w:pPr>
    </w:p>
    <w:p w14:paraId="73386816" w14:textId="77777777" w:rsidR="00BC426D" w:rsidRDefault="00BC426D" w:rsidP="00BC426D">
      <w:pPr>
        <w:rPr>
          <w:b/>
          <w:bCs/>
        </w:rPr>
      </w:pPr>
    </w:p>
    <w:p w14:paraId="0D936859" w14:textId="77777777" w:rsidR="00BC426D" w:rsidRDefault="00BC426D" w:rsidP="00BC426D">
      <w:pPr>
        <w:rPr>
          <w:b/>
          <w:bCs/>
        </w:rPr>
      </w:pPr>
    </w:p>
    <w:p w14:paraId="5D3F41F7" w14:textId="4B605F21" w:rsidR="00BC426D" w:rsidRDefault="0042053A" w:rsidP="00BC426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2E3FFE" wp14:editId="69D494F2">
                <wp:simplePos x="0" y="0"/>
                <wp:positionH relativeFrom="column">
                  <wp:posOffset>2289361</wp:posOffset>
                </wp:positionH>
                <wp:positionV relativeFrom="paragraph">
                  <wp:posOffset>1486396</wp:posOffset>
                </wp:positionV>
                <wp:extent cx="1055649" cy="453483"/>
                <wp:effectExtent l="0" t="0" r="11430" b="16510"/>
                <wp:wrapNone/>
                <wp:docPr id="20297950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649" cy="453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362B7" w14:textId="1981918A" w:rsidR="0042053A" w:rsidRPr="0042053A" w:rsidRDefault="0042053A" w:rsidP="0042053A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lang w:val="ro-RO"/>
                              </w:rPr>
                            </w:pPr>
                            <w:proofErr w:type="spellStart"/>
                            <w:r w:rsidRPr="0042053A">
                              <w:rPr>
                                <w:b/>
                                <w:bCs/>
                                <w:color w:val="EE0000"/>
                                <w:lang w:val="ro-RO"/>
                              </w:rPr>
                              <w:t>Numarul</w:t>
                            </w:r>
                            <w:proofErr w:type="spellEnd"/>
                            <w:r w:rsidRPr="0042053A">
                              <w:rPr>
                                <w:b/>
                                <w:bCs/>
                                <w:color w:val="EE0000"/>
                                <w:lang w:val="ro-RO"/>
                              </w:rPr>
                              <w:t xml:space="preserve"> critic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2E3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25pt;margin-top:117.05pt;width:83.1pt;height:35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" fillcolor="white [3201]" strokeweight=".5pt">
                <v:textbox>
                  <w:txbxContent>
                    <w:p w14:paraId="26F362B7" w14:textId="1981918A" w:rsidR="0042053A" w:rsidRPr="0042053A" w:rsidRDefault="0042053A" w:rsidP="0042053A">
                      <w:pPr>
                        <w:jc w:val="center"/>
                        <w:rPr>
                          <w:b/>
                          <w:bCs/>
                          <w:color w:val="EE0000"/>
                          <w:lang w:val="ro-RO"/>
                        </w:rPr>
                      </w:pPr>
                      <w:proofErr w:type="spellStart"/>
                      <w:r w:rsidRPr="0042053A">
                        <w:rPr>
                          <w:b/>
                          <w:bCs/>
                          <w:color w:val="EE0000"/>
                          <w:lang w:val="ro-RO"/>
                        </w:rPr>
                        <w:t>Numarul</w:t>
                      </w:r>
                      <w:proofErr w:type="spellEnd"/>
                      <w:r w:rsidRPr="0042053A">
                        <w:rPr>
                          <w:b/>
                          <w:bCs/>
                          <w:color w:val="EE0000"/>
                          <w:lang w:val="ro-RO"/>
                        </w:rPr>
                        <w:t xml:space="preserve"> critic</w:t>
                      </w:r>
                    </w:p>
                  </w:txbxContent>
                </v:textbox>
              </v:shape>
            </w:pict>
          </mc:Fallback>
        </mc:AlternateContent>
      </w:r>
      <w:r w:rsidR="00BC426D">
        <w:rPr>
          <w:b/>
          <w:bCs/>
          <w:noProof/>
        </w:rPr>
        <w:drawing>
          <wp:inline distT="0" distB="0" distL="0" distR="0" wp14:anchorId="191672FC" wp14:editId="66A20A67">
            <wp:extent cx="5486400" cy="3200400"/>
            <wp:effectExtent l="0" t="0" r="0" b="0"/>
            <wp:docPr id="19879704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C1F5FED" w14:textId="77777777" w:rsidR="00BC426D" w:rsidRDefault="00BC426D" w:rsidP="00BC426D">
      <w:pPr>
        <w:rPr>
          <w:b/>
          <w:bCs/>
        </w:rPr>
      </w:pPr>
    </w:p>
    <w:p w14:paraId="31F5BE27" w14:textId="25F13190" w:rsidR="00BC426D" w:rsidRPr="00BC426D" w:rsidRDefault="00BC426D" w:rsidP="00BC426D">
      <w:pPr>
        <w:rPr>
          <w:b/>
          <w:bCs/>
        </w:rPr>
      </w:pPr>
      <w:r w:rsidRPr="00BC426D">
        <w:rPr>
          <w:b/>
          <w:bCs/>
        </w:rPr>
        <w:t xml:space="preserve">Cunoaște și </w:t>
      </w:r>
      <w:r w:rsidR="00EA0884">
        <w:rPr>
          <w:b/>
          <w:bCs/>
        </w:rPr>
        <w:t>p</w:t>
      </w:r>
      <w:r w:rsidRPr="00BC426D">
        <w:rPr>
          <w:b/>
          <w:bCs/>
        </w:rPr>
        <w:t>redă Regulile</w:t>
      </w:r>
    </w:p>
    <w:p w14:paraId="3B8CA128" w14:textId="77777777" w:rsidR="00BC426D" w:rsidRDefault="00BC426D" w:rsidP="00BC426D">
      <w:r>
        <w:t xml:space="preserve">- Transparență și educație financiară  </w:t>
      </w:r>
    </w:p>
    <w:p w14:paraId="1D0F3DD8" w14:textId="77777777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 xml:space="preserve">- </w:t>
      </w:r>
      <w:proofErr w:type="spellStart"/>
      <w:r w:rsidRPr="00C0173F">
        <w:rPr>
          <w:lang w:val="it-IT"/>
        </w:rPr>
        <w:t>Planificare</w:t>
      </w:r>
      <w:proofErr w:type="spellEnd"/>
      <w:r w:rsidRPr="00C0173F">
        <w:rPr>
          <w:lang w:val="it-IT"/>
        </w:rPr>
        <w:t xml:space="preserve"> cu implicare </w:t>
      </w:r>
      <w:proofErr w:type="spellStart"/>
      <w:r w:rsidRPr="00C0173F">
        <w:rPr>
          <w:lang w:val="it-IT"/>
        </w:rPr>
        <w:t>ridicată</w:t>
      </w:r>
      <w:proofErr w:type="spellEnd"/>
      <w:r w:rsidRPr="00C0173F">
        <w:rPr>
          <w:lang w:val="it-IT"/>
        </w:rPr>
        <w:t xml:space="preserve"> </w:t>
      </w:r>
    </w:p>
    <w:p w14:paraId="6CC457CA" w14:textId="71BA8B87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 xml:space="preserve">- </w:t>
      </w:r>
      <w:proofErr w:type="spellStart"/>
      <w:r w:rsidRPr="00C0173F">
        <w:rPr>
          <w:lang w:val="it-IT"/>
        </w:rPr>
        <w:t>Numărul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Critic</w:t>
      </w:r>
      <w:proofErr w:type="spellEnd"/>
      <w:r w:rsidR="008F2A15">
        <w:rPr>
          <w:lang w:val="it-IT"/>
        </w:rPr>
        <w:t xml:space="preserve"> /</w:t>
      </w:r>
      <w:proofErr w:type="spellStart"/>
      <w:r w:rsidR="008F2A15">
        <w:rPr>
          <w:lang w:val="it-IT"/>
        </w:rPr>
        <w:t>fiecare</w:t>
      </w:r>
      <w:proofErr w:type="spellEnd"/>
      <w:r w:rsidR="008F2A15">
        <w:rPr>
          <w:lang w:val="it-IT"/>
        </w:rPr>
        <w:t xml:space="preserve"> post</w:t>
      </w:r>
    </w:p>
    <w:p w14:paraId="4368D5CC" w14:textId="77777777" w:rsidR="00BC426D" w:rsidRPr="00C0173F" w:rsidRDefault="00BC426D" w:rsidP="00BC426D">
      <w:pPr>
        <w:rPr>
          <w:lang w:val="it-IT"/>
        </w:rPr>
      </w:pPr>
    </w:p>
    <w:p w14:paraId="27DEBEDD" w14:textId="653CBA16" w:rsidR="00BC426D" w:rsidRPr="00BC426D" w:rsidRDefault="00BC426D" w:rsidP="00BC426D">
      <w:pPr>
        <w:rPr>
          <w:b/>
          <w:bCs/>
          <w:lang w:val="it-IT"/>
        </w:rPr>
      </w:pPr>
      <w:proofErr w:type="spellStart"/>
      <w:r w:rsidRPr="00BC426D">
        <w:rPr>
          <w:b/>
          <w:bCs/>
          <w:lang w:val="it-IT"/>
        </w:rPr>
        <w:t>Urmărește</w:t>
      </w:r>
      <w:proofErr w:type="spellEnd"/>
      <w:r w:rsidRPr="00BC426D">
        <w:rPr>
          <w:b/>
          <w:bCs/>
          <w:lang w:val="it-IT"/>
        </w:rPr>
        <w:t xml:space="preserve"> </w:t>
      </w:r>
      <w:proofErr w:type="spellStart"/>
      <w:r w:rsidR="00EA0884">
        <w:rPr>
          <w:b/>
          <w:bCs/>
          <w:lang w:val="it-IT"/>
        </w:rPr>
        <w:t>a</w:t>
      </w:r>
      <w:r w:rsidRPr="00BC426D">
        <w:rPr>
          <w:b/>
          <w:bCs/>
          <w:lang w:val="it-IT"/>
        </w:rPr>
        <w:t>cțiunea</w:t>
      </w:r>
      <w:proofErr w:type="spellEnd"/>
      <w:r w:rsidRPr="00BC426D">
        <w:rPr>
          <w:b/>
          <w:bCs/>
          <w:lang w:val="it-IT"/>
        </w:rPr>
        <w:t xml:space="preserve"> </w:t>
      </w:r>
      <w:proofErr w:type="spellStart"/>
      <w:r w:rsidRPr="00BC426D">
        <w:rPr>
          <w:b/>
          <w:bCs/>
          <w:lang w:val="it-IT"/>
        </w:rPr>
        <w:t>și</w:t>
      </w:r>
      <w:proofErr w:type="spellEnd"/>
      <w:r w:rsidRPr="00BC426D">
        <w:rPr>
          <w:b/>
          <w:bCs/>
          <w:lang w:val="it-IT"/>
        </w:rPr>
        <w:t xml:space="preserve"> </w:t>
      </w:r>
      <w:r w:rsidR="00EA0884">
        <w:rPr>
          <w:b/>
          <w:bCs/>
          <w:lang w:val="it-IT"/>
        </w:rPr>
        <w:t>t</w:t>
      </w:r>
      <w:r w:rsidRPr="00BC426D">
        <w:rPr>
          <w:b/>
          <w:bCs/>
          <w:lang w:val="it-IT"/>
        </w:rPr>
        <w:t xml:space="preserve">ine </w:t>
      </w:r>
      <w:proofErr w:type="spellStart"/>
      <w:r w:rsidRPr="00BC426D">
        <w:rPr>
          <w:b/>
          <w:bCs/>
          <w:lang w:val="it-IT"/>
        </w:rPr>
        <w:t>Scorul</w:t>
      </w:r>
      <w:proofErr w:type="spellEnd"/>
    </w:p>
    <w:p w14:paraId="274CF044" w14:textId="77777777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 xml:space="preserve">- </w:t>
      </w:r>
      <w:proofErr w:type="spellStart"/>
      <w:r w:rsidRPr="00C0173F">
        <w:rPr>
          <w:lang w:val="it-IT"/>
        </w:rPr>
        <w:t>Ținerea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scorului</w:t>
      </w:r>
      <w:proofErr w:type="spellEnd"/>
      <w:r w:rsidRPr="00C0173F">
        <w:rPr>
          <w:lang w:val="it-IT"/>
        </w:rPr>
        <w:t xml:space="preserve"> – </w:t>
      </w:r>
      <w:proofErr w:type="spellStart"/>
      <w:r w:rsidRPr="00C0173F">
        <w:rPr>
          <w:lang w:val="it-IT"/>
        </w:rPr>
        <w:t>Scoreboards</w:t>
      </w:r>
      <w:proofErr w:type="spellEnd"/>
      <w:r w:rsidRPr="00C0173F">
        <w:rPr>
          <w:lang w:val="it-IT"/>
        </w:rPr>
        <w:t xml:space="preserve">  </w:t>
      </w:r>
    </w:p>
    <w:p w14:paraId="4DAA1B39" w14:textId="77777777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 xml:space="preserve">- </w:t>
      </w:r>
      <w:proofErr w:type="spellStart"/>
      <w:r w:rsidRPr="00C0173F">
        <w:rPr>
          <w:lang w:val="it-IT"/>
        </w:rPr>
        <w:t>Urmărirea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acțiunii</w:t>
      </w:r>
      <w:proofErr w:type="spellEnd"/>
      <w:r w:rsidRPr="00C0173F">
        <w:rPr>
          <w:lang w:val="it-IT"/>
        </w:rPr>
        <w:t xml:space="preserve"> – </w:t>
      </w:r>
      <w:proofErr w:type="spellStart"/>
      <w:r w:rsidRPr="00C0173F">
        <w:rPr>
          <w:lang w:val="it-IT"/>
        </w:rPr>
        <w:t>Huddles</w:t>
      </w:r>
      <w:proofErr w:type="spellEnd"/>
      <w:r w:rsidRPr="00C0173F">
        <w:rPr>
          <w:lang w:val="it-IT"/>
        </w:rPr>
        <w:t xml:space="preserve">  </w:t>
      </w:r>
    </w:p>
    <w:p w14:paraId="11E32E3B" w14:textId="77777777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 xml:space="preserve">- </w:t>
      </w:r>
      <w:proofErr w:type="spellStart"/>
      <w:r w:rsidRPr="00C0173F">
        <w:rPr>
          <w:lang w:val="it-IT"/>
        </w:rPr>
        <w:t>Prognoză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anticipativă</w:t>
      </w:r>
      <w:proofErr w:type="spellEnd"/>
      <w:r w:rsidRPr="00C0173F">
        <w:rPr>
          <w:lang w:val="it-IT"/>
        </w:rPr>
        <w:t xml:space="preserve"> (</w:t>
      </w:r>
      <w:proofErr w:type="spellStart"/>
      <w:r w:rsidRPr="00C0173F">
        <w:rPr>
          <w:lang w:val="it-IT"/>
        </w:rPr>
        <w:t>Forward</w:t>
      </w:r>
      <w:proofErr w:type="spellEnd"/>
      <w:r w:rsidRPr="00C0173F">
        <w:rPr>
          <w:lang w:val="it-IT"/>
        </w:rPr>
        <w:t xml:space="preserve"> Forecasting)</w:t>
      </w:r>
    </w:p>
    <w:p w14:paraId="53713CB6" w14:textId="77777777" w:rsidR="00BC426D" w:rsidRPr="00C0173F" w:rsidRDefault="00BC426D" w:rsidP="00BC426D">
      <w:pPr>
        <w:rPr>
          <w:lang w:val="it-IT"/>
        </w:rPr>
      </w:pPr>
    </w:p>
    <w:p w14:paraId="3A33038F" w14:textId="174C693E" w:rsidR="00BC426D" w:rsidRPr="00EA0884" w:rsidRDefault="00BC426D" w:rsidP="00BC426D">
      <w:pPr>
        <w:rPr>
          <w:b/>
          <w:bCs/>
          <w:lang w:val="pt-BR"/>
        </w:rPr>
      </w:pPr>
      <w:proofErr w:type="spellStart"/>
      <w:r w:rsidRPr="00EA0884">
        <w:rPr>
          <w:b/>
          <w:bCs/>
          <w:lang w:val="pt-BR"/>
        </w:rPr>
        <w:t>Oferă</w:t>
      </w:r>
      <w:proofErr w:type="spellEnd"/>
      <w:r w:rsidRPr="00EA0884">
        <w:rPr>
          <w:b/>
          <w:bCs/>
          <w:lang w:val="pt-BR"/>
        </w:rPr>
        <w:t xml:space="preserve"> </w:t>
      </w:r>
      <w:proofErr w:type="gramStart"/>
      <w:r w:rsidRPr="00EA0884">
        <w:rPr>
          <w:b/>
          <w:bCs/>
          <w:lang w:val="pt-BR"/>
        </w:rPr>
        <w:t xml:space="preserve">o </w:t>
      </w:r>
      <w:r w:rsidR="00EA0884" w:rsidRPr="00EA0884">
        <w:rPr>
          <w:b/>
          <w:bCs/>
          <w:lang w:val="pt-BR"/>
        </w:rPr>
        <w:t>p</w:t>
      </w:r>
      <w:r w:rsidRPr="00EA0884">
        <w:rPr>
          <w:b/>
          <w:bCs/>
          <w:lang w:val="pt-BR"/>
        </w:rPr>
        <w:t>arte</w:t>
      </w:r>
      <w:proofErr w:type="gramEnd"/>
      <w:r w:rsidRPr="00EA0884">
        <w:rPr>
          <w:b/>
          <w:bCs/>
          <w:lang w:val="pt-BR"/>
        </w:rPr>
        <w:t xml:space="preserve"> </w:t>
      </w:r>
      <w:proofErr w:type="spellStart"/>
      <w:r w:rsidRPr="00EA0884">
        <w:rPr>
          <w:b/>
          <w:bCs/>
          <w:lang w:val="pt-BR"/>
        </w:rPr>
        <w:t>din</w:t>
      </w:r>
      <w:proofErr w:type="spellEnd"/>
      <w:r w:rsidRPr="00EA0884">
        <w:rPr>
          <w:b/>
          <w:bCs/>
          <w:lang w:val="pt-BR"/>
        </w:rPr>
        <w:t xml:space="preserve"> </w:t>
      </w:r>
      <w:proofErr w:type="spellStart"/>
      <w:r w:rsidR="00EA0884" w:rsidRPr="00EA0884">
        <w:rPr>
          <w:b/>
          <w:bCs/>
          <w:lang w:val="pt-BR"/>
        </w:rPr>
        <w:t>pr</w:t>
      </w:r>
      <w:r w:rsidR="00EA0884">
        <w:rPr>
          <w:b/>
          <w:bCs/>
          <w:lang w:val="pt-BR"/>
        </w:rPr>
        <w:t>ofit</w:t>
      </w:r>
      <w:proofErr w:type="spellEnd"/>
    </w:p>
    <w:p w14:paraId="521C5EF0" w14:textId="77777777" w:rsidR="00BC426D" w:rsidRPr="00EA0884" w:rsidRDefault="00BC426D" w:rsidP="00BC426D">
      <w:pPr>
        <w:rPr>
          <w:lang w:val="pt-BR"/>
        </w:rPr>
      </w:pPr>
      <w:r w:rsidRPr="00EA0884">
        <w:rPr>
          <w:lang w:val="pt-BR"/>
        </w:rPr>
        <w:t xml:space="preserve">- Recompense </w:t>
      </w:r>
      <w:proofErr w:type="spellStart"/>
      <w:r w:rsidRPr="00EA0884">
        <w:rPr>
          <w:lang w:val="pt-BR"/>
        </w:rPr>
        <w:t>și</w:t>
      </w:r>
      <w:proofErr w:type="spellEnd"/>
      <w:r w:rsidRPr="00EA0884">
        <w:rPr>
          <w:lang w:val="pt-BR"/>
        </w:rPr>
        <w:t xml:space="preserve"> </w:t>
      </w:r>
      <w:proofErr w:type="spellStart"/>
      <w:r w:rsidRPr="00EA0884">
        <w:rPr>
          <w:lang w:val="pt-BR"/>
        </w:rPr>
        <w:t>recunoaștere</w:t>
      </w:r>
      <w:proofErr w:type="spellEnd"/>
      <w:r w:rsidRPr="00EA0884">
        <w:rPr>
          <w:lang w:val="pt-BR"/>
        </w:rPr>
        <w:t xml:space="preserve">  </w:t>
      </w:r>
    </w:p>
    <w:p w14:paraId="2572FCCC" w14:textId="77777777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>- Mini</w:t>
      </w:r>
      <w:r>
        <w:rPr>
          <w:lang w:val="it-IT"/>
        </w:rPr>
        <w:t xml:space="preserve"> </w:t>
      </w:r>
      <w:proofErr w:type="spellStart"/>
      <w:r w:rsidRPr="00C0173F">
        <w:rPr>
          <w:lang w:val="it-IT"/>
        </w:rPr>
        <w:t>Jocuri</w:t>
      </w:r>
      <w:proofErr w:type="spellEnd"/>
      <w:r w:rsidRPr="00C0173F">
        <w:rPr>
          <w:lang w:val="it-IT"/>
        </w:rPr>
        <w:t xml:space="preserve">  </w:t>
      </w:r>
    </w:p>
    <w:p w14:paraId="4758EF42" w14:textId="77777777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 xml:space="preserve">- Implicare </w:t>
      </w:r>
      <w:proofErr w:type="spellStart"/>
      <w:r w:rsidRPr="00C0173F">
        <w:rPr>
          <w:lang w:val="it-IT"/>
        </w:rPr>
        <w:t>în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rezultate</w:t>
      </w:r>
      <w:proofErr w:type="spellEnd"/>
      <w:r w:rsidRPr="00C0173F">
        <w:rPr>
          <w:lang w:val="it-IT"/>
        </w:rPr>
        <w:t xml:space="preserve"> (Ownership)</w:t>
      </w:r>
    </w:p>
    <w:p w14:paraId="39DF85F4" w14:textId="77777777" w:rsidR="00BC426D" w:rsidRPr="00C0173F" w:rsidRDefault="00BC426D" w:rsidP="00BC426D">
      <w:pPr>
        <w:rPr>
          <w:lang w:val="it-IT"/>
        </w:rPr>
      </w:pPr>
    </w:p>
    <w:p w14:paraId="103E51B6" w14:textId="77777777" w:rsidR="00BC426D" w:rsidRDefault="00BC426D" w:rsidP="00BC426D">
      <w:pPr>
        <w:rPr>
          <w:lang w:val="it-IT"/>
        </w:rPr>
      </w:pPr>
      <w:proofErr w:type="spellStart"/>
      <w:r w:rsidRPr="00C0173F">
        <w:rPr>
          <w:lang w:val="it-IT"/>
        </w:rPr>
        <w:t>Modelul</w:t>
      </w:r>
      <w:proofErr w:type="spellEnd"/>
      <w:r w:rsidRPr="00C0173F">
        <w:rPr>
          <w:lang w:val="it-IT"/>
        </w:rPr>
        <w:t xml:space="preserve"> se </w:t>
      </w:r>
      <w:proofErr w:type="spellStart"/>
      <w:r w:rsidRPr="00C0173F">
        <w:rPr>
          <w:lang w:val="it-IT"/>
        </w:rPr>
        <w:t>bazează</w:t>
      </w:r>
      <w:proofErr w:type="spellEnd"/>
      <w:r w:rsidRPr="00C0173F">
        <w:rPr>
          <w:lang w:val="it-IT"/>
        </w:rPr>
        <w:t xml:space="preserve"> pe </w:t>
      </w:r>
      <w:proofErr w:type="spellStart"/>
      <w:r w:rsidRPr="00C0173F">
        <w:rPr>
          <w:lang w:val="it-IT"/>
        </w:rPr>
        <w:t>trei</w:t>
      </w:r>
      <w:proofErr w:type="spellEnd"/>
      <w:r w:rsidRPr="00C0173F">
        <w:rPr>
          <w:lang w:val="it-IT"/>
        </w:rPr>
        <w:t xml:space="preserve"> piloni care se </w:t>
      </w:r>
      <w:proofErr w:type="spellStart"/>
      <w:r w:rsidRPr="00C0173F">
        <w:rPr>
          <w:lang w:val="it-IT"/>
        </w:rPr>
        <w:t>suprapun</w:t>
      </w:r>
      <w:proofErr w:type="spellEnd"/>
      <w:r w:rsidRPr="00C0173F">
        <w:rPr>
          <w:lang w:val="it-IT"/>
        </w:rPr>
        <w:t>:</w:t>
      </w:r>
    </w:p>
    <w:p w14:paraId="4F22A659" w14:textId="79FA3E8B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 xml:space="preserve">  </w:t>
      </w:r>
    </w:p>
    <w:p w14:paraId="7F5493D2" w14:textId="32BAFA45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>1. Educa (</w:t>
      </w:r>
      <w:proofErr w:type="spellStart"/>
      <w:r w:rsidRPr="00C0173F">
        <w:rPr>
          <w:lang w:val="it-IT"/>
        </w:rPr>
        <w:t>Gândește</w:t>
      </w:r>
      <w:proofErr w:type="spellEnd"/>
      <w:r w:rsidRPr="00C0173F">
        <w:rPr>
          <w:lang w:val="it-IT"/>
        </w:rPr>
        <w:t xml:space="preserve">) – </w:t>
      </w:r>
      <w:proofErr w:type="spellStart"/>
      <w:r w:rsidRPr="00C0173F">
        <w:rPr>
          <w:lang w:val="it-IT"/>
        </w:rPr>
        <w:t>Cunoaște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și</w:t>
      </w:r>
      <w:proofErr w:type="spellEnd"/>
      <w:r w:rsidRPr="00C0173F">
        <w:rPr>
          <w:lang w:val="it-IT"/>
        </w:rPr>
        <w:t xml:space="preserve"> </w:t>
      </w:r>
      <w:proofErr w:type="spellStart"/>
      <w:r w:rsidR="00EA0884">
        <w:rPr>
          <w:lang w:val="it-IT"/>
        </w:rPr>
        <w:t>p</w:t>
      </w:r>
      <w:r w:rsidRPr="00C0173F">
        <w:rPr>
          <w:lang w:val="it-IT"/>
        </w:rPr>
        <w:t>redă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Regulile</w:t>
      </w:r>
      <w:proofErr w:type="spellEnd"/>
      <w:r w:rsidRPr="00C0173F">
        <w:rPr>
          <w:lang w:val="it-IT"/>
        </w:rPr>
        <w:t xml:space="preserve">  </w:t>
      </w:r>
    </w:p>
    <w:p w14:paraId="6AB7EA47" w14:textId="50048B79" w:rsidR="00BC426D" w:rsidRPr="00C0173F" w:rsidRDefault="00BC426D" w:rsidP="00BC426D">
      <w:pPr>
        <w:rPr>
          <w:lang w:val="it-IT"/>
        </w:rPr>
      </w:pPr>
      <w:r w:rsidRPr="00C0173F">
        <w:rPr>
          <w:lang w:val="it-IT"/>
        </w:rPr>
        <w:t xml:space="preserve">2. </w:t>
      </w:r>
      <w:proofErr w:type="spellStart"/>
      <w:r w:rsidRPr="00C0173F">
        <w:rPr>
          <w:lang w:val="it-IT"/>
        </w:rPr>
        <w:t>Împuternicește</w:t>
      </w:r>
      <w:proofErr w:type="spellEnd"/>
      <w:r w:rsidRPr="00C0173F">
        <w:rPr>
          <w:lang w:val="it-IT"/>
        </w:rPr>
        <w:t xml:space="preserve"> (</w:t>
      </w:r>
      <w:proofErr w:type="spellStart"/>
      <w:r w:rsidRPr="00C0173F">
        <w:rPr>
          <w:lang w:val="it-IT"/>
        </w:rPr>
        <w:t>Acționează</w:t>
      </w:r>
      <w:proofErr w:type="spellEnd"/>
      <w:r w:rsidRPr="00C0173F">
        <w:rPr>
          <w:lang w:val="it-IT"/>
        </w:rPr>
        <w:t xml:space="preserve">) – </w:t>
      </w:r>
      <w:proofErr w:type="spellStart"/>
      <w:r w:rsidRPr="00C0173F">
        <w:rPr>
          <w:lang w:val="it-IT"/>
        </w:rPr>
        <w:t>Urmărește</w:t>
      </w:r>
      <w:proofErr w:type="spellEnd"/>
      <w:r w:rsidRPr="00C0173F">
        <w:rPr>
          <w:lang w:val="it-IT"/>
        </w:rPr>
        <w:t xml:space="preserve"> </w:t>
      </w:r>
      <w:proofErr w:type="spellStart"/>
      <w:r w:rsidR="00EA0884">
        <w:rPr>
          <w:lang w:val="it-IT"/>
        </w:rPr>
        <w:t>a</w:t>
      </w:r>
      <w:r w:rsidRPr="00C0173F">
        <w:rPr>
          <w:lang w:val="it-IT"/>
        </w:rPr>
        <w:t>cțiunea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și</w:t>
      </w:r>
      <w:proofErr w:type="spellEnd"/>
      <w:r w:rsidRPr="00C0173F">
        <w:rPr>
          <w:lang w:val="it-IT"/>
        </w:rPr>
        <w:t xml:space="preserve"> </w:t>
      </w:r>
      <w:r w:rsidR="00EA0884">
        <w:rPr>
          <w:lang w:val="it-IT"/>
        </w:rPr>
        <w:t>t</w:t>
      </w:r>
      <w:r w:rsidRPr="00C0173F">
        <w:rPr>
          <w:lang w:val="it-IT"/>
        </w:rPr>
        <w:t xml:space="preserve">ine </w:t>
      </w:r>
      <w:proofErr w:type="spellStart"/>
      <w:r w:rsidRPr="00C0173F">
        <w:rPr>
          <w:lang w:val="it-IT"/>
        </w:rPr>
        <w:t>Scorul</w:t>
      </w:r>
      <w:proofErr w:type="spellEnd"/>
      <w:r w:rsidRPr="00C0173F">
        <w:rPr>
          <w:lang w:val="it-IT"/>
        </w:rPr>
        <w:t xml:space="preserve">  </w:t>
      </w:r>
    </w:p>
    <w:p w14:paraId="2CA3A3E6" w14:textId="17092FA7" w:rsidR="00BC426D" w:rsidRPr="00EA0884" w:rsidRDefault="00BC426D" w:rsidP="00BC426D">
      <w:pPr>
        <w:rPr>
          <w:lang w:val="pt-BR"/>
        </w:rPr>
      </w:pPr>
      <w:r w:rsidRPr="00EA0884">
        <w:rPr>
          <w:lang w:val="pt-BR"/>
        </w:rPr>
        <w:t xml:space="preserve">3. </w:t>
      </w:r>
      <w:proofErr w:type="spellStart"/>
      <w:r w:rsidRPr="00EA0884">
        <w:rPr>
          <w:lang w:val="pt-BR"/>
        </w:rPr>
        <w:t>Implică</w:t>
      </w:r>
      <w:proofErr w:type="spellEnd"/>
      <w:r w:rsidRPr="00EA0884">
        <w:rPr>
          <w:lang w:val="pt-BR"/>
        </w:rPr>
        <w:t xml:space="preserve"> (</w:t>
      </w:r>
      <w:proofErr w:type="spellStart"/>
      <w:r w:rsidRPr="00EA0884">
        <w:rPr>
          <w:lang w:val="pt-BR"/>
        </w:rPr>
        <w:t>Simte</w:t>
      </w:r>
      <w:proofErr w:type="spellEnd"/>
      <w:r w:rsidRPr="00EA0884">
        <w:rPr>
          <w:lang w:val="pt-BR"/>
        </w:rPr>
        <w:t xml:space="preserve">) – </w:t>
      </w:r>
      <w:proofErr w:type="spellStart"/>
      <w:r w:rsidRPr="00EA0884">
        <w:rPr>
          <w:lang w:val="pt-BR"/>
        </w:rPr>
        <w:t>Oferă</w:t>
      </w:r>
      <w:proofErr w:type="spellEnd"/>
      <w:r w:rsidRPr="00EA0884">
        <w:rPr>
          <w:lang w:val="pt-BR"/>
        </w:rPr>
        <w:t xml:space="preserve"> </w:t>
      </w:r>
      <w:proofErr w:type="gramStart"/>
      <w:r w:rsidRPr="00EA0884">
        <w:rPr>
          <w:lang w:val="pt-BR"/>
        </w:rPr>
        <w:t xml:space="preserve">o </w:t>
      </w:r>
      <w:r w:rsidR="00EA0884">
        <w:rPr>
          <w:lang w:val="pt-BR"/>
        </w:rPr>
        <w:t>p</w:t>
      </w:r>
      <w:r w:rsidRPr="00EA0884">
        <w:rPr>
          <w:lang w:val="pt-BR"/>
        </w:rPr>
        <w:t>arte</w:t>
      </w:r>
      <w:proofErr w:type="gramEnd"/>
      <w:r w:rsidRPr="00EA0884">
        <w:rPr>
          <w:lang w:val="pt-BR"/>
        </w:rPr>
        <w:t xml:space="preserve"> </w:t>
      </w:r>
      <w:proofErr w:type="spellStart"/>
      <w:r w:rsidRPr="00EA0884">
        <w:rPr>
          <w:lang w:val="pt-BR"/>
        </w:rPr>
        <w:t>din</w:t>
      </w:r>
      <w:proofErr w:type="spellEnd"/>
      <w:r w:rsidR="00EA0884" w:rsidRPr="00EA0884">
        <w:rPr>
          <w:lang w:val="pt-BR"/>
        </w:rPr>
        <w:t xml:space="preserve"> </w:t>
      </w:r>
      <w:proofErr w:type="spellStart"/>
      <w:r w:rsidR="00EA0884" w:rsidRPr="00EA0884">
        <w:rPr>
          <w:lang w:val="pt-BR"/>
        </w:rPr>
        <w:t>p</w:t>
      </w:r>
      <w:r w:rsidR="00EA0884">
        <w:rPr>
          <w:lang w:val="pt-BR"/>
        </w:rPr>
        <w:t>rofit</w:t>
      </w:r>
      <w:proofErr w:type="spellEnd"/>
    </w:p>
    <w:p w14:paraId="1CD37CEF" w14:textId="77777777" w:rsidR="00BC426D" w:rsidRPr="00EA0884" w:rsidRDefault="00BC426D" w:rsidP="00BC426D">
      <w:pPr>
        <w:rPr>
          <w:lang w:val="pt-BR"/>
        </w:rPr>
      </w:pPr>
    </w:p>
    <w:p w14:paraId="77E2EBE6" w14:textId="696E337B" w:rsidR="00BC426D" w:rsidRPr="00C0173F" w:rsidRDefault="00BC426D" w:rsidP="00EA0884">
      <w:pPr>
        <w:rPr>
          <w:lang w:val="it-IT"/>
        </w:rPr>
      </w:pPr>
      <w:proofErr w:type="spellStart"/>
      <w:r w:rsidRPr="00C0173F">
        <w:rPr>
          <w:lang w:val="it-IT"/>
        </w:rPr>
        <w:t>În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centrul</w:t>
      </w:r>
      <w:proofErr w:type="spellEnd"/>
      <w:r w:rsidRPr="00C0173F">
        <w:rPr>
          <w:lang w:val="it-IT"/>
        </w:rPr>
        <w:t xml:space="preserve"> lor se </w:t>
      </w:r>
      <w:proofErr w:type="spellStart"/>
      <w:r w:rsidRPr="00C0173F">
        <w:rPr>
          <w:lang w:val="it-IT"/>
        </w:rPr>
        <w:t>află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Numărul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Critic</w:t>
      </w:r>
      <w:proofErr w:type="spellEnd"/>
      <w:r w:rsidRPr="00C0173F">
        <w:rPr>
          <w:lang w:val="it-IT"/>
        </w:rPr>
        <w:t xml:space="preserve">, </w:t>
      </w:r>
      <w:proofErr w:type="spellStart"/>
      <w:r w:rsidRPr="00C0173F">
        <w:rPr>
          <w:lang w:val="it-IT"/>
        </w:rPr>
        <w:t>indicatorul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esențial</w:t>
      </w:r>
      <w:proofErr w:type="spellEnd"/>
      <w:r w:rsidRPr="00C0173F">
        <w:rPr>
          <w:lang w:val="it-IT"/>
        </w:rPr>
        <w:t xml:space="preserve"> pe care </w:t>
      </w:r>
      <w:proofErr w:type="spellStart"/>
      <w:r w:rsidRPr="00C0173F">
        <w:rPr>
          <w:lang w:val="it-IT"/>
        </w:rPr>
        <w:t>întreaga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echipă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trebuie</w:t>
      </w:r>
      <w:proofErr w:type="spellEnd"/>
      <w:r w:rsidRPr="00C0173F">
        <w:rPr>
          <w:lang w:val="it-IT"/>
        </w:rPr>
        <w:t xml:space="preserve"> </w:t>
      </w:r>
      <w:proofErr w:type="spellStart"/>
      <w:r w:rsidRPr="00C0173F">
        <w:rPr>
          <w:lang w:val="it-IT"/>
        </w:rPr>
        <w:t>să</w:t>
      </w:r>
      <w:proofErr w:type="spellEnd"/>
      <w:r w:rsidRPr="00C0173F">
        <w:rPr>
          <w:lang w:val="it-IT"/>
        </w:rPr>
        <w:t xml:space="preserve">-l </w:t>
      </w:r>
      <w:proofErr w:type="spellStart"/>
      <w:r w:rsidRPr="00C0173F">
        <w:rPr>
          <w:lang w:val="it-IT"/>
        </w:rPr>
        <w:t>urmărească</w:t>
      </w:r>
      <w:proofErr w:type="spellEnd"/>
      <w:r w:rsidRPr="00C0173F">
        <w:rPr>
          <w:lang w:val="it-IT"/>
        </w:rPr>
        <w:t>.</w:t>
      </w:r>
    </w:p>
    <w:p w14:paraId="477C7770" w14:textId="77777777" w:rsidR="00BC426D" w:rsidRDefault="00BC426D" w:rsidP="00913139">
      <w:pPr>
        <w:rPr>
          <w:lang w:val="ro-RO"/>
        </w:rPr>
      </w:pPr>
    </w:p>
    <w:p w14:paraId="0BD532F5" w14:textId="77777777" w:rsidR="00913139" w:rsidRDefault="00913139" w:rsidP="00913139">
      <w:pPr>
        <w:rPr>
          <w:lang w:val="ro-RO"/>
        </w:rPr>
      </w:pPr>
    </w:p>
    <w:p w14:paraId="0D108F03" w14:textId="77777777" w:rsidR="00913139" w:rsidRDefault="00913139" w:rsidP="00913139">
      <w:pPr>
        <w:rPr>
          <w:lang w:val="ro-RO"/>
        </w:rPr>
      </w:pPr>
    </w:p>
    <w:p w14:paraId="679D9A2D" w14:textId="77777777" w:rsidR="00913139" w:rsidRPr="00913139" w:rsidRDefault="00913139" w:rsidP="00913139">
      <w:pPr>
        <w:rPr>
          <w:lang w:val="ro-RO"/>
        </w:rPr>
      </w:pPr>
    </w:p>
    <w:sectPr w:rsidR="00913139" w:rsidRPr="00913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BAC"/>
    <w:multiLevelType w:val="multilevel"/>
    <w:tmpl w:val="EBA8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426FF"/>
    <w:multiLevelType w:val="hybridMultilevel"/>
    <w:tmpl w:val="FD0E9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5C80"/>
    <w:multiLevelType w:val="hybridMultilevel"/>
    <w:tmpl w:val="E654D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84769">
    <w:abstractNumId w:val="0"/>
  </w:num>
  <w:num w:numId="2" w16cid:durableId="373163389">
    <w:abstractNumId w:val="1"/>
  </w:num>
  <w:num w:numId="3" w16cid:durableId="128361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39"/>
    <w:rsid w:val="00290745"/>
    <w:rsid w:val="002C6F45"/>
    <w:rsid w:val="00300CE8"/>
    <w:rsid w:val="0042053A"/>
    <w:rsid w:val="00690D2E"/>
    <w:rsid w:val="008E238B"/>
    <w:rsid w:val="008F2A15"/>
    <w:rsid w:val="00913139"/>
    <w:rsid w:val="00A301D3"/>
    <w:rsid w:val="00BC426D"/>
    <w:rsid w:val="00CC4F13"/>
    <w:rsid w:val="00DD5CE4"/>
    <w:rsid w:val="00EA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5669D"/>
  <w15:chartTrackingRefBased/>
  <w15:docId w15:val="{6EB89D80-DFC4-B943-8534-982AD0B5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26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131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2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E33DDE-C534-2F40-AFF3-29D13EE47BD1}" type="doc">
      <dgm:prSet loTypeId="urn:microsoft.com/office/officeart/2005/8/layout/venn1" loCatId="" qsTypeId="urn:microsoft.com/office/officeart/2005/8/quickstyle/simple1" qsCatId="simple" csTypeId="urn:microsoft.com/office/officeart/2005/8/colors/accent1_2" csCatId="accent1" phldr="1"/>
      <dgm:spPr/>
    </dgm:pt>
    <dgm:pt modelId="{C4FE825B-5E9B-2A45-9524-3C60FA7399DB}">
      <dgm:prSet phldrT="[Text]"/>
      <dgm:spPr/>
      <dgm:t>
        <a:bodyPr/>
        <a:lstStyle/>
        <a:p>
          <a:r>
            <a:rPr lang="en-US"/>
            <a:t>Reguli</a:t>
          </a:r>
        </a:p>
      </dgm:t>
    </dgm:pt>
    <dgm:pt modelId="{E7581B8D-77D7-AC45-B023-2AE983384625}" type="parTrans" cxnId="{926F0663-3F08-F14E-A1F6-6160A806658B}">
      <dgm:prSet/>
      <dgm:spPr/>
      <dgm:t>
        <a:bodyPr/>
        <a:lstStyle/>
        <a:p>
          <a:endParaRPr lang="en-US"/>
        </a:p>
      </dgm:t>
    </dgm:pt>
    <dgm:pt modelId="{34F82E32-2650-E74F-A3D7-A76BD6975217}" type="sibTrans" cxnId="{926F0663-3F08-F14E-A1F6-6160A806658B}">
      <dgm:prSet/>
      <dgm:spPr/>
      <dgm:t>
        <a:bodyPr/>
        <a:lstStyle/>
        <a:p>
          <a:endParaRPr lang="en-US"/>
        </a:p>
      </dgm:t>
    </dgm:pt>
    <dgm:pt modelId="{D2395470-2CFD-A44C-AD00-57853024C5F2}">
      <dgm:prSet phldrT="[Text]"/>
      <dgm:spPr/>
      <dgm:t>
        <a:bodyPr/>
        <a:lstStyle/>
        <a:p>
          <a:r>
            <a:rPr lang="en-US"/>
            <a:t>Miza </a:t>
          </a:r>
        </a:p>
      </dgm:t>
    </dgm:pt>
    <dgm:pt modelId="{E2524CD2-C0DF-FC42-BFFD-EADE2ECC6CD2}" type="parTrans" cxnId="{1AF1A3D5-642C-F948-A565-E25AF8252198}">
      <dgm:prSet/>
      <dgm:spPr/>
      <dgm:t>
        <a:bodyPr/>
        <a:lstStyle/>
        <a:p>
          <a:endParaRPr lang="en-US"/>
        </a:p>
      </dgm:t>
    </dgm:pt>
    <dgm:pt modelId="{AFEBEC63-E648-7942-8B97-5F4DB207B785}" type="sibTrans" cxnId="{1AF1A3D5-642C-F948-A565-E25AF8252198}">
      <dgm:prSet/>
      <dgm:spPr/>
      <dgm:t>
        <a:bodyPr/>
        <a:lstStyle/>
        <a:p>
          <a:endParaRPr lang="en-US"/>
        </a:p>
      </dgm:t>
    </dgm:pt>
    <dgm:pt modelId="{37B3A865-FB5A-F34D-8072-72F05E709FF7}">
      <dgm:prSet phldrT="[Text]"/>
      <dgm:spPr/>
      <dgm:t>
        <a:bodyPr/>
        <a:lstStyle/>
        <a:p>
          <a:r>
            <a:rPr lang="en-US"/>
            <a:t>Scor</a:t>
          </a:r>
        </a:p>
      </dgm:t>
    </dgm:pt>
    <dgm:pt modelId="{A1A74196-E5D3-4C4E-9C9C-F17DC48075D5}" type="parTrans" cxnId="{ED8DA1B6-38BA-A847-9843-6CD626FEF570}">
      <dgm:prSet/>
      <dgm:spPr/>
      <dgm:t>
        <a:bodyPr/>
        <a:lstStyle/>
        <a:p>
          <a:endParaRPr lang="en-US"/>
        </a:p>
      </dgm:t>
    </dgm:pt>
    <dgm:pt modelId="{2BF9A9B2-6F99-6844-ADB7-C6DE14B3170D}" type="sibTrans" cxnId="{ED8DA1B6-38BA-A847-9843-6CD626FEF570}">
      <dgm:prSet/>
      <dgm:spPr/>
      <dgm:t>
        <a:bodyPr/>
        <a:lstStyle/>
        <a:p>
          <a:endParaRPr lang="en-US"/>
        </a:p>
      </dgm:t>
    </dgm:pt>
    <dgm:pt modelId="{71C154F6-35D1-D14A-BF07-A9FA6555C09B}" type="pres">
      <dgm:prSet presAssocID="{67E33DDE-C534-2F40-AFF3-29D13EE47BD1}" presName="compositeShape" presStyleCnt="0">
        <dgm:presLayoutVars>
          <dgm:chMax val="7"/>
          <dgm:dir/>
          <dgm:resizeHandles val="exact"/>
        </dgm:presLayoutVars>
      </dgm:prSet>
      <dgm:spPr/>
    </dgm:pt>
    <dgm:pt modelId="{DAE537DF-172C-D041-AFF1-CBF221447111}" type="pres">
      <dgm:prSet presAssocID="{C4FE825B-5E9B-2A45-9524-3C60FA7399DB}" presName="circ1" presStyleLbl="vennNode1" presStyleIdx="0" presStyleCnt="3"/>
      <dgm:spPr/>
    </dgm:pt>
    <dgm:pt modelId="{42E97B23-2E1C-0648-BD16-9C39A3C129B9}" type="pres">
      <dgm:prSet presAssocID="{C4FE825B-5E9B-2A45-9524-3C60FA7399DB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A24DA22F-6F7D-9A42-949C-9D5667439B8B}" type="pres">
      <dgm:prSet presAssocID="{D2395470-2CFD-A44C-AD00-57853024C5F2}" presName="circ2" presStyleLbl="vennNode1" presStyleIdx="1" presStyleCnt="3"/>
      <dgm:spPr/>
    </dgm:pt>
    <dgm:pt modelId="{49A7CA10-2EA8-E34A-95EF-F842FE128149}" type="pres">
      <dgm:prSet presAssocID="{D2395470-2CFD-A44C-AD00-57853024C5F2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31D5EE72-0029-3741-B95F-81E0EE9CE0DC}" type="pres">
      <dgm:prSet presAssocID="{37B3A865-FB5A-F34D-8072-72F05E709FF7}" presName="circ3" presStyleLbl="vennNode1" presStyleIdx="2" presStyleCnt="3"/>
      <dgm:spPr/>
    </dgm:pt>
    <dgm:pt modelId="{E97DCC56-6A51-4A40-A8DB-01512416146E}" type="pres">
      <dgm:prSet presAssocID="{37B3A865-FB5A-F34D-8072-72F05E709FF7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D02CA826-4350-3A4D-A965-132874ACBDCF}" type="presOf" srcId="{D2395470-2CFD-A44C-AD00-57853024C5F2}" destId="{A24DA22F-6F7D-9A42-949C-9D5667439B8B}" srcOrd="0" destOrd="0" presId="urn:microsoft.com/office/officeart/2005/8/layout/venn1"/>
    <dgm:cxn modelId="{CB034F30-B48D-0E48-A9CC-12C8D871CBE7}" type="presOf" srcId="{D2395470-2CFD-A44C-AD00-57853024C5F2}" destId="{49A7CA10-2EA8-E34A-95EF-F842FE128149}" srcOrd="1" destOrd="0" presId="urn:microsoft.com/office/officeart/2005/8/layout/venn1"/>
    <dgm:cxn modelId="{81C84746-0307-A54A-BF69-A1CF34DC542D}" type="presOf" srcId="{37B3A865-FB5A-F34D-8072-72F05E709FF7}" destId="{31D5EE72-0029-3741-B95F-81E0EE9CE0DC}" srcOrd="0" destOrd="0" presId="urn:microsoft.com/office/officeart/2005/8/layout/venn1"/>
    <dgm:cxn modelId="{AF3B1848-827A-574B-B235-F0003F0DF867}" type="presOf" srcId="{C4FE825B-5E9B-2A45-9524-3C60FA7399DB}" destId="{42E97B23-2E1C-0648-BD16-9C39A3C129B9}" srcOrd="1" destOrd="0" presId="urn:microsoft.com/office/officeart/2005/8/layout/venn1"/>
    <dgm:cxn modelId="{926F0663-3F08-F14E-A1F6-6160A806658B}" srcId="{67E33DDE-C534-2F40-AFF3-29D13EE47BD1}" destId="{C4FE825B-5E9B-2A45-9524-3C60FA7399DB}" srcOrd="0" destOrd="0" parTransId="{E7581B8D-77D7-AC45-B023-2AE983384625}" sibTransId="{34F82E32-2650-E74F-A3D7-A76BD6975217}"/>
    <dgm:cxn modelId="{ED8DA1B6-38BA-A847-9843-6CD626FEF570}" srcId="{67E33DDE-C534-2F40-AFF3-29D13EE47BD1}" destId="{37B3A865-FB5A-F34D-8072-72F05E709FF7}" srcOrd="2" destOrd="0" parTransId="{A1A74196-E5D3-4C4E-9C9C-F17DC48075D5}" sibTransId="{2BF9A9B2-6F99-6844-ADB7-C6DE14B3170D}"/>
    <dgm:cxn modelId="{EE1500C0-7C97-1841-AD5E-4068FCBED739}" type="presOf" srcId="{C4FE825B-5E9B-2A45-9524-3C60FA7399DB}" destId="{DAE537DF-172C-D041-AFF1-CBF221447111}" srcOrd="0" destOrd="0" presId="urn:microsoft.com/office/officeart/2005/8/layout/venn1"/>
    <dgm:cxn modelId="{DBB39FD3-B8C4-054E-AC23-0FA176923F82}" type="presOf" srcId="{37B3A865-FB5A-F34D-8072-72F05E709FF7}" destId="{E97DCC56-6A51-4A40-A8DB-01512416146E}" srcOrd="1" destOrd="0" presId="urn:microsoft.com/office/officeart/2005/8/layout/venn1"/>
    <dgm:cxn modelId="{1AF1A3D5-642C-F948-A565-E25AF8252198}" srcId="{67E33DDE-C534-2F40-AFF3-29D13EE47BD1}" destId="{D2395470-2CFD-A44C-AD00-57853024C5F2}" srcOrd="1" destOrd="0" parTransId="{E2524CD2-C0DF-FC42-BFFD-EADE2ECC6CD2}" sibTransId="{AFEBEC63-E648-7942-8B97-5F4DB207B785}"/>
    <dgm:cxn modelId="{F4BD20D8-E79C-BB4E-81E2-91EB9C80E317}" type="presOf" srcId="{67E33DDE-C534-2F40-AFF3-29D13EE47BD1}" destId="{71C154F6-35D1-D14A-BF07-A9FA6555C09B}" srcOrd="0" destOrd="0" presId="urn:microsoft.com/office/officeart/2005/8/layout/venn1"/>
    <dgm:cxn modelId="{B8B22646-8D45-8F4F-840A-83DE8A74D3C6}" type="presParOf" srcId="{71C154F6-35D1-D14A-BF07-A9FA6555C09B}" destId="{DAE537DF-172C-D041-AFF1-CBF221447111}" srcOrd="0" destOrd="0" presId="urn:microsoft.com/office/officeart/2005/8/layout/venn1"/>
    <dgm:cxn modelId="{BA562D8F-EC18-9443-B2F6-47CECD1E680E}" type="presParOf" srcId="{71C154F6-35D1-D14A-BF07-A9FA6555C09B}" destId="{42E97B23-2E1C-0648-BD16-9C39A3C129B9}" srcOrd="1" destOrd="0" presId="urn:microsoft.com/office/officeart/2005/8/layout/venn1"/>
    <dgm:cxn modelId="{EF1C329F-7B78-324E-9911-431A791610E8}" type="presParOf" srcId="{71C154F6-35D1-D14A-BF07-A9FA6555C09B}" destId="{A24DA22F-6F7D-9A42-949C-9D5667439B8B}" srcOrd="2" destOrd="0" presId="urn:microsoft.com/office/officeart/2005/8/layout/venn1"/>
    <dgm:cxn modelId="{87FA665A-A929-544E-8536-C9175472ED2D}" type="presParOf" srcId="{71C154F6-35D1-D14A-BF07-A9FA6555C09B}" destId="{49A7CA10-2EA8-E34A-95EF-F842FE128149}" srcOrd="3" destOrd="0" presId="urn:microsoft.com/office/officeart/2005/8/layout/venn1"/>
    <dgm:cxn modelId="{27AF4CE1-924B-B941-B8A9-6F917240BA0B}" type="presParOf" srcId="{71C154F6-35D1-D14A-BF07-A9FA6555C09B}" destId="{31D5EE72-0029-3741-B95F-81E0EE9CE0DC}" srcOrd="4" destOrd="0" presId="urn:microsoft.com/office/officeart/2005/8/layout/venn1"/>
    <dgm:cxn modelId="{F6DEB9A6-4178-974E-A84C-91C4EC17BCC9}" type="presParOf" srcId="{71C154F6-35D1-D14A-BF07-A9FA6555C09B}" destId="{E97DCC56-6A51-4A40-A8DB-01512416146E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E537DF-172C-D041-AFF1-CBF221447111}">
      <dsp:nvSpPr>
        <dsp:cNvPr id="0" name=""/>
        <dsp:cNvSpPr/>
      </dsp:nvSpPr>
      <dsp:spPr>
        <a:xfrm>
          <a:off x="1783080" y="40004"/>
          <a:ext cx="1920240" cy="19202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400" kern="1200"/>
            <a:t>Reguli</a:t>
          </a:r>
        </a:p>
      </dsp:txBody>
      <dsp:txXfrm>
        <a:off x="2039112" y="376046"/>
        <a:ext cx="1408176" cy="864108"/>
      </dsp:txXfrm>
    </dsp:sp>
    <dsp:sp modelId="{A24DA22F-6F7D-9A42-949C-9D5667439B8B}">
      <dsp:nvSpPr>
        <dsp:cNvPr id="0" name=""/>
        <dsp:cNvSpPr/>
      </dsp:nvSpPr>
      <dsp:spPr>
        <a:xfrm>
          <a:off x="2475966" y="1240154"/>
          <a:ext cx="1920240" cy="19202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400" kern="1200"/>
            <a:t>Miza </a:t>
          </a:r>
        </a:p>
      </dsp:txBody>
      <dsp:txXfrm>
        <a:off x="3063240" y="1736217"/>
        <a:ext cx="1152144" cy="1056132"/>
      </dsp:txXfrm>
    </dsp:sp>
    <dsp:sp modelId="{31D5EE72-0029-3741-B95F-81E0EE9CE0DC}">
      <dsp:nvSpPr>
        <dsp:cNvPr id="0" name=""/>
        <dsp:cNvSpPr/>
      </dsp:nvSpPr>
      <dsp:spPr>
        <a:xfrm>
          <a:off x="1090193" y="1240154"/>
          <a:ext cx="1920240" cy="19202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400" kern="1200"/>
            <a:t>Scor</a:t>
          </a:r>
        </a:p>
      </dsp:txBody>
      <dsp:txXfrm>
        <a:off x="1271016" y="1736217"/>
        <a:ext cx="1152144" cy="1056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8B7AFF-2116-234E-B782-C601E073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Asociatia Burcash - Managementul Banilor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Eusebiu Burcaș</dc:creator>
  <cp:keywords/>
  <dc:description/>
  <cp:lastModifiedBy>Eusebiu Burcas</cp:lastModifiedBy>
  <cp:revision>4</cp:revision>
  <dcterms:created xsi:type="dcterms:W3CDTF">2020-09-02T07:58:00Z</dcterms:created>
  <dcterms:modified xsi:type="dcterms:W3CDTF">2025-11-20T06:52:00Z</dcterms:modified>
</cp:coreProperties>
</file>